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left"/>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30"/>
          <w:szCs w:val="30"/>
          <w:u w:val="single"/>
          <w:lang w:val="en-US" w:eastAsia="zh-CN"/>
        </w:rPr>
        <w:t xml:space="preserve"> BS Standard waterproof socket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auto"/>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楷体" w:hAnsi="楷体" w:eastAsia="楷体" w:cs="楷体"/>
          <w:b/>
          <w:bCs/>
          <w:color w:val="auto"/>
          <w:sz w:val="44"/>
          <w:szCs w:val="44"/>
          <w:u w:val="single"/>
          <w:lang w:val="en-US" w:eastAsia="zh-CN"/>
        </w:rPr>
        <w:t xml:space="preserve">       WP14          </w:t>
      </w:r>
    </w:p>
    <w:p>
      <w:pPr>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375920</wp:posOffset>
            </wp:positionH>
            <wp:positionV relativeFrom="paragraph">
              <wp:posOffset>116205</wp:posOffset>
            </wp:positionV>
            <wp:extent cx="4269105" cy="4269105"/>
            <wp:effectExtent l="0" t="0" r="17145" b="17145"/>
            <wp:wrapNone/>
            <wp:docPr id="2" name="图片 2" descr="W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14"/>
                    <pic:cNvPicPr>
                      <a:picLocks noChangeAspect="1"/>
                    </pic:cNvPicPr>
                  </pic:nvPicPr>
                  <pic:blipFill>
                    <a:blip r:embed="rId5"/>
                    <a:stretch>
                      <a:fillRect/>
                    </a:stretch>
                  </pic:blipFill>
                  <pic:spPr>
                    <a:xfrm>
                      <a:off x="0" y="0"/>
                      <a:ext cx="4269105" cy="4269105"/>
                    </a:xfrm>
                    <a:prstGeom prst="rect">
                      <a:avLst/>
                    </a:prstGeom>
                  </pic:spPr>
                </pic:pic>
              </a:graphicData>
            </a:graphic>
          </wp:anchor>
        </w:drawing>
      </w:r>
    </w:p>
    <w:p>
      <w:pPr>
        <w:rPr>
          <w:rFonts w:hint="eastAsia" w:eastAsiaTheme="minorEastAsia"/>
          <w:lang w:eastAsia="zh-CN"/>
        </w:rPr>
      </w:pPr>
    </w:p>
    <w:p/>
    <w:p>
      <w:pPr>
        <w:rPr>
          <w:rFonts w:hint="eastAsia" w:eastAsiaTheme="minorEastAsia"/>
          <w:lang w:eastAsia="zh-CN"/>
        </w:rPr>
      </w:pPr>
    </w:p>
    <w:p/>
    <w:p/>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pPr>
        <w:rPr>
          <w:rFonts w:hint="default"/>
          <w:b/>
          <w:bCs/>
          <w:sz w:val="36"/>
          <w:szCs w:val="44"/>
          <w:lang w:val="en-US" w:eastAsia="zh-CN"/>
        </w:rPr>
      </w:pPr>
      <w:r>
        <w:rPr>
          <w:rFonts w:hint="default"/>
          <w:b/>
          <w:bCs/>
          <w:sz w:val="36"/>
          <w:szCs w:val="44"/>
          <w:lang w:val="en-US" w:eastAsia="zh-CN"/>
        </w:rPr>
        <w:t>Specification</w:t>
      </w:r>
    </w:p>
    <w:tbl>
      <w:tblPr>
        <w:tblStyle w:val="8"/>
        <w:tblW w:w="8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2309"/>
        <w:gridCol w:w="5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bookmarkStart w:id="2" w:name="_GoBack" w:colFirst="1" w:colLast="2"/>
            <w:r>
              <w:rPr>
                <w:rFonts w:hint="eastAsia"/>
                <w:lang w:val="en-US" w:eastAsia="zh-CN"/>
              </w:rPr>
              <w:t>1</w:t>
            </w:r>
          </w:p>
        </w:tc>
        <w:tc>
          <w:tcPr>
            <w:tcW w:w="2309" w:type="dxa"/>
          </w:tcPr>
          <w:p>
            <w:pPr>
              <w:rPr>
                <w:rFonts w:hint="default"/>
                <w:color w:val="auto"/>
                <w:lang w:val="en-US" w:eastAsia="zh-CN"/>
              </w:rPr>
            </w:pPr>
            <w:r>
              <w:rPr>
                <w:rFonts w:hint="default"/>
                <w:color w:val="auto"/>
                <w:lang w:val="en-US" w:eastAsia="zh-CN"/>
              </w:rPr>
              <w:t>Name</w:t>
            </w:r>
          </w:p>
        </w:tc>
        <w:tc>
          <w:tcPr>
            <w:tcW w:w="5021" w:type="dxa"/>
          </w:tcPr>
          <w:p>
            <w:pPr>
              <w:rPr>
                <w:rFonts w:hint="default"/>
                <w:color w:val="auto"/>
                <w:lang w:val="en-US" w:eastAsia="zh-CN"/>
              </w:rPr>
            </w:pPr>
            <w:r>
              <w:rPr>
                <w:rFonts w:hint="default"/>
                <w:color w:val="auto"/>
                <w:lang w:val="en-US" w:eastAsia="zh-CN"/>
              </w:rPr>
              <w:t>IP 66</w:t>
            </w:r>
            <w:r>
              <w:rPr>
                <w:rFonts w:hint="eastAsia"/>
                <w:color w:val="auto"/>
                <w:lang w:val="en-US" w:eastAsia="zh-CN"/>
              </w:rPr>
              <w:t xml:space="preserve"> waterproof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2</w:t>
            </w:r>
          </w:p>
        </w:tc>
        <w:tc>
          <w:tcPr>
            <w:tcW w:w="2309" w:type="dxa"/>
          </w:tcPr>
          <w:p>
            <w:pPr>
              <w:rPr>
                <w:rFonts w:hint="default"/>
                <w:color w:val="auto"/>
                <w:lang w:val="en-US" w:eastAsia="zh-CN"/>
              </w:rPr>
            </w:pPr>
            <w:r>
              <w:rPr>
                <w:rFonts w:hint="default"/>
                <w:color w:val="auto"/>
                <w:lang w:val="en-US" w:eastAsia="zh-CN"/>
              </w:rPr>
              <w:t>Mode </w:t>
            </w:r>
          </w:p>
        </w:tc>
        <w:tc>
          <w:tcPr>
            <w:tcW w:w="5021" w:type="dxa"/>
          </w:tcPr>
          <w:p>
            <w:pPr>
              <w:rPr>
                <w:rFonts w:hint="default"/>
                <w:color w:val="auto"/>
                <w:lang w:val="en-US" w:eastAsia="zh-CN"/>
              </w:rPr>
            </w:pPr>
            <w:r>
              <w:rPr>
                <w:rFonts w:hint="eastAsia"/>
                <w:color w:val="auto"/>
                <w:lang w:val="en-US" w:eastAsia="zh-CN"/>
              </w:rPr>
              <w:t>WP14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3</w:t>
            </w:r>
          </w:p>
        </w:tc>
        <w:tc>
          <w:tcPr>
            <w:tcW w:w="2309" w:type="dxa"/>
          </w:tcPr>
          <w:p>
            <w:pPr>
              <w:rPr>
                <w:rFonts w:hint="default"/>
                <w:color w:val="auto"/>
                <w:lang w:val="en-US" w:eastAsia="zh-CN"/>
              </w:rPr>
            </w:pPr>
            <w:r>
              <w:rPr>
                <w:rFonts w:hint="default"/>
                <w:color w:val="auto"/>
                <w:lang w:val="en-US" w:eastAsia="zh-CN"/>
              </w:rPr>
              <w:t>Material</w:t>
            </w:r>
          </w:p>
        </w:tc>
        <w:tc>
          <w:tcPr>
            <w:tcW w:w="5021" w:type="dxa"/>
          </w:tcPr>
          <w:p>
            <w:pPr>
              <w:rPr>
                <w:rFonts w:hint="default"/>
                <w:color w:val="auto"/>
                <w:lang w:val="en-US" w:eastAsia="zh-CN"/>
              </w:rPr>
            </w:pPr>
            <w:r>
              <w:rPr>
                <w:rFonts w:hint="default"/>
                <w:color w:val="auto"/>
                <w:lang w:val="en-US" w:eastAsia="zh-CN"/>
              </w:rPr>
              <w:t>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4</w:t>
            </w:r>
          </w:p>
        </w:tc>
        <w:tc>
          <w:tcPr>
            <w:tcW w:w="2309" w:type="dxa"/>
          </w:tcPr>
          <w:p>
            <w:pPr>
              <w:rPr>
                <w:rFonts w:hint="default"/>
                <w:color w:val="auto"/>
                <w:lang w:val="en-US" w:eastAsia="zh-CN"/>
              </w:rPr>
            </w:pPr>
            <w:r>
              <w:rPr>
                <w:rFonts w:hint="default"/>
                <w:color w:val="auto"/>
                <w:lang w:val="en-US" w:eastAsia="zh-CN"/>
              </w:rPr>
              <w:t>Current AMP</w:t>
            </w:r>
          </w:p>
        </w:tc>
        <w:tc>
          <w:tcPr>
            <w:tcW w:w="5021" w:type="dxa"/>
          </w:tcPr>
          <w:p>
            <w:pPr>
              <w:rPr>
                <w:rFonts w:hint="default"/>
                <w:color w:val="auto"/>
                <w:lang w:val="en-US" w:eastAsia="zh-CN"/>
              </w:rPr>
            </w:pPr>
            <w:r>
              <w:rPr>
                <w:rFonts w:hint="eastAsia"/>
                <w:color w:val="auto"/>
                <w:lang w:val="en-US" w:eastAsia="zh-CN"/>
              </w:rPr>
              <w:t>2</w:t>
            </w:r>
            <w:r>
              <w:rPr>
                <w:rFonts w:hint="default"/>
                <w:color w:val="auto"/>
                <w:lang w:val="en-US" w:eastAsia="zh-CN"/>
              </w:rPr>
              <w:t>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5</w:t>
            </w:r>
          </w:p>
        </w:tc>
        <w:tc>
          <w:tcPr>
            <w:tcW w:w="2309" w:type="dxa"/>
          </w:tcPr>
          <w:p>
            <w:pPr>
              <w:rPr>
                <w:rFonts w:hint="default"/>
                <w:color w:val="auto"/>
                <w:lang w:val="en-US" w:eastAsia="zh-CN"/>
              </w:rPr>
            </w:pPr>
            <w:r>
              <w:rPr>
                <w:rFonts w:hint="default"/>
                <w:color w:val="auto"/>
                <w:lang w:val="en-US" w:eastAsia="zh-CN"/>
              </w:rPr>
              <w:t>IP rate </w:t>
            </w:r>
          </w:p>
        </w:tc>
        <w:tc>
          <w:tcPr>
            <w:tcW w:w="5021" w:type="dxa"/>
          </w:tcPr>
          <w:p>
            <w:pPr>
              <w:rPr>
                <w:rFonts w:hint="default"/>
                <w:color w:val="auto"/>
                <w:lang w:val="en-US" w:eastAsia="zh-CN"/>
              </w:rPr>
            </w:pPr>
            <w:r>
              <w:rPr>
                <w:rFonts w:hint="default"/>
                <w:color w:val="auto"/>
                <w:lang w:val="en-US" w:eastAsia="zh-CN"/>
              </w:rPr>
              <w:t>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6</w:t>
            </w:r>
          </w:p>
        </w:tc>
        <w:tc>
          <w:tcPr>
            <w:tcW w:w="2309" w:type="dxa"/>
          </w:tcPr>
          <w:p>
            <w:pPr>
              <w:rPr>
                <w:rFonts w:hint="default"/>
                <w:color w:val="auto"/>
                <w:lang w:val="en-US" w:eastAsia="zh-CN"/>
              </w:rPr>
            </w:pPr>
            <w:r>
              <w:rPr>
                <w:rFonts w:hint="default"/>
                <w:color w:val="auto"/>
                <w:lang w:val="en-US" w:eastAsia="zh-CN"/>
              </w:rPr>
              <w:t>Voltage </w:t>
            </w:r>
          </w:p>
        </w:tc>
        <w:tc>
          <w:tcPr>
            <w:tcW w:w="5021" w:type="dxa"/>
          </w:tcPr>
          <w:p>
            <w:pPr>
              <w:rPr>
                <w:rFonts w:hint="default"/>
                <w:color w:val="auto"/>
                <w:lang w:val="en-US" w:eastAsia="zh-CN"/>
              </w:rPr>
            </w:pPr>
            <w:r>
              <w:rPr>
                <w:rFonts w:hint="default"/>
                <w:color w:val="auto"/>
                <w:lang w:val="en-US" w:eastAsia="zh-CN"/>
              </w:rPr>
              <w:t>250V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7</w:t>
            </w:r>
          </w:p>
        </w:tc>
        <w:tc>
          <w:tcPr>
            <w:tcW w:w="2309" w:type="dxa"/>
          </w:tcPr>
          <w:p>
            <w:pPr>
              <w:rPr>
                <w:rFonts w:hint="default"/>
                <w:color w:val="auto"/>
                <w:lang w:val="en-US" w:eastAsia="zh-CN"/>
              </w:rPr>
            </w:pPr>
            <w:r>
              <w:rPr>
                <w:rFonts w:hint="default"/>
                <w:color w:val="auto"/>
                <w:lang w:val="en-US" w:eastAsia="zh-CN"/>
              </w:rPr>
              <w:t>Specification </w:t>
            </w:r>
          </w:p>
        </w:tc>
        <w:tc>
          <w:tcPr>
            <w:tcW w:w="5021" w:type="dxa"/>
          </w:tcPr>
          <w:p>
            <w:pPr>
              <w:rPr>
                <w:rFonts w:hint="default" w:eastAsiaTheme="minorEastAsia"/>
                <w:color w:val="auto"/>
                <w:lang w:val="en-US" w:eastAsia="zh-CN"/>
              </w:rPr>
            </w:pPr>
            <w:r>
              <w:rPr>
                <w:rFonts w:hint="eastAsia"/>
                <w:color w:val="auto"/>
                <w:lang w:val="en-US" w:eastAsia="zh-CN"/>
              </w:rPr>
              <w:t xml:space="preserve">1 gang 1 way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8</w:t>
            </w:r>
          </w:p>
        </w:tc>
        <w:tc>
          <w:tcPr>
            <w:tcW w:w="2309" w:type="dxa"/>
          </w:tcPr>
          <w:p>
            <w:pPr>
              <w:rPr>
                <w:rFonts w:hint="default"/>
                <w:lang w:val="en-US" w:eastAsia="zh-CN"/>
              </w:rPr>
            </w:pPr>
            <w:r>
              <w:rPr>
                <w:rFonts w:hint="default"/>
                <w:lang w:val="en-US" w:eastAsia="zh-CN"/>
              </w:rPr>
              <w:t>Temperature</w:t>
            </w:r>
          </w:p>
        </w:tc>
        <w:tc>
          <w:tcPr>
            <w:tcW w:w="5021" w:type="dxa"/>
          </w:tcPr>
          <w:p>
            <w:pPr>
              <w:rPr>
                <w:sz w:val="24"/>
                <w:szCs w:val="32"/>
              </w:rPr>
            </w:pPr>
            <w:r>
              <w:rPr>
                <w:rFonts w:hint="default"/>
                <w:lang w:val="en-US" w:eastAsia="zh-CN"/>
              </w:rPr>
              <w:t xml:space="preserve">-20 ~ </w:t>
            </w:r>
            <w:r>
              <w:rPr>
                <w:rFonts w:hint="eastAsia"/>
                <w:lang w:val="en-US" w:eastAsia="zh-CN"/>
              </w:rPr>
              <w:t>90</w:t>
            </w:r>
            <w:r>
              <w:rPr>
                <w:rFonts w:hint="default"/>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5" w:type="dxa"/>
          </w:tcPr>
          <w:p>
            <w:pPr>
              <w:rPr>
                <w:rFonts w:hint="default"/>
                <w:lang w:val="en-US" w:eastAsia="zh-CN"/>
              </w:rPr>
            </w:pPr>
            <w:r>
              <w:rPr>
                <w:rFonts w:hint="eastAsia"/>
                <w:lang w:val="en-US" w:eastAsia="zh-CN"/>
              </w:rPr>
              <w:t>9</w:t>
            </w:r>
          </w:p>
        </w:tc>
        <w:tc>
          <w:tcPr>
            <w:tcW w:w="2309" w:type="dxa"/>
          </w:tcPr>
          <w:p>
            <w:pPr>
              <w:jc w:val="left"/>
              <w:rPr>
                <w:rFonts w:hint="default"/>
                <w:lang w:val="en-US" w:eastAsia="zh-CN"/>
              </w:rPr>
            </w:pPr>
            <w:r>
              <w:t>Application</w:t>
            </w:r>
          </w:p>
        </w:tc>
        <w:tc>
          <w:tcPr>
            <w:tcW w:w="5021" w:type="dxa"/>
          </w:tcPr>
          <w:p>
            <w:pPr>
              <w:jc w:val="left"/>
              <w:rPr>
                <w:rFonts w:hint="default"/>
                <w:lang w:val="en-US" w:eastAsia="zh-CN"/>
              </w:rPr>
            </w:pPr>
            <w:r>
              <w:t>Outdoor Electronic Equipment</w:t>
            </w:r>
          </w:p>
        </w:tc>
      </w:tr>
    </w:tbl>
    <w:p>
      <w:pPr>
        <w:rPr>
          <w:rFonts w:hint="default" w:eastAsiaTheme="minorEastAsia"/>
          <w:b/>
          <w:bCs/>
          <w:sz w:val="28"/>
          <w:szCs w:val="36"/>
          <w:lang w:val="en-US" w:eastAsia="zh-CN"/>
        </w:rPr>
      </w:pPr>
      <w:r>
        <w:rPr>
          <w:rFonts w:hint="eastAsia"/>
          <w:b/>
          <w:bCs/>
          <w:sz w:val="28"/>
          <w:szCs w:val="36"/>
          <w:lang w:val="en-US" w:eastAsia="zh-CN"/>
        </w:rPr>
        <w:t>Product show</w:t>
      </w:r>
    </w:p>
    <w:p>
      <w:pPr>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455930</wp:posOffset>
            </wp:positionH>
            <wp:positionV relativeFrom="paragraph">
              <wp:posOffset>85725</wp:posOffset>
            </wp:positionV>
            <wp:extent cx="2072005" cy="2095500"/>
            <wp:effectExtent l="0" t="0" r="4445" b="0"/>
            <wp:wrapNone/>
            <wp:docPr id="3" name="图片 3" descr="W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14"/>
                    <pic:cNvPicPr>
                      <a:picLocks noChangeAspect="1"/>
                    </pic:cNvPicPr>
                  </pic:nvPicPr>
                  <pic:blipFill>
                    <a:blip r:embed="rId5"/>
                    <a:srcRect l="23893" t="22397" r="22457" b="23355"/>
                    <a:stretch>
                      <a:fillRect/>
                    </a:stretch>
                  </pic:blipFill>
                  <pic:spPr>
                    <a:xfrm>
                      <a:off x="0" y="0"/>
                      <a:ext cx="2072005" cy="209550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default" w:eastAsiaTheme="minorEastAsia"/>
          <w:b/>
          <w:bCs/>
          <w:sz w:val="32"/>
          <w:szCs w:val="32"/>
          <w:lang w:val="en-US" w:eastAsia="zh-CN"/>
        </w:rPr>
      </w:pPr>
      <w:r>
        <w:rPr>
          <w:rFonts w:hint="eastAsia"/>
          <w:b/>
          <w:bCs/>
          <w:sz w:val="32"/>
          <w:szCs w:val="32"/>
          <w:lang w:val="en-US" w:eastAsia="zh-CN"/>
        </w:rPr>
        <w:t>Feature</w:t>
      </w:r>
    </w:p>
    <w:p>
      <w:pPr>
        <w:numPr>
          <w:ilvl w:val="0"/>
          <w:numId w:val="1"/>
        </w:numPr>
        <w:rPr>
          <w:rFonts w:hint="eastAsia"/>
          <w:lang w:val="en-US" w:eastAsia="zh-CN"/>
        </w:rPr>
      </w:pPr>
      <w:r>
        <w:rPr>
          <w:rFonts w:hint="eastAsia"/>
          <w:lang w:val="en-US" w:eastAsia="zh-CN"/>
        </w:rPr>
        <w:t>IP66 Rated.</w:t>
      </w:r>
    </w:p>
    <w:p>
      <w:pPr>
        <w:numPr>
          <w:ilvl w:val="0"/>
          <w:numId w:val="1"/>
        </w:numPr>
        <w:rPr>
          <w:rFonts w:hint="default"/>
          <w:lang w:val="en-US" w:eastAsia="zh-CN"/>
        </w:rPr>
      </w:pPr>
      <w:r>
        <w:rPr>
          <w:rFonts w:hint="default"/>
          <w:lang w:val="en-US" w:eastAsia="zh-CN"/>
        </w:rPr>
        <w:t>Customer configurable</w:t>
      </w:r>
      <w:r>
        <w:rPr>
          <w:rFonts w:hint="eastAsia"/>
          <w:lang w:val="en-US" w:eastAsia="zh-CN"/>
        </w:rPr>
        <w:t>-switch modules can be interchanged with others from the Grid Range.</w:t>
      </w:r>
    </w:p>
    <w:p>
      <w:pPr>
        <w:numPr>
          <w:ilvl w:val="0"/>
          <w:numId w:val="1"/>
        </w:numPr>
        <w:rPr>
          <w:rFonts w:hint="default"/>
          <w:lang w:val="en-US" w:eastAsia="zh-CN"/>
        </w:rPr>
      </w:pPr>
      <w:r>
        <w:rPr>
          <w:rFonts w:hint="default"/>
          <w:lang w:val="en-US" w:eastAsia="zh-CN"/>
        </w:rPr>
        <w:t>Captive terminal screws</w:t>
      </w:r>
      <w:r>
        <w:rPr>
          <w:rFonts w:hint="eastAsia"/>
          <w:lang w:val="en-US" w:eastAsia="zh-CN"/>
        </w:rPr>
        <w:t>.</w:t>
      </w:r>
    </w:p>
    <w:p>
      <w:pPr>
        <w:numPr>
          <w:ilvl w:val="0"/>
          <w:numId w:val="1"/>
        </w:numPr>
        <w:rPr>
          <w:rFonts w:hint="default"/>
          <w:lang w:val="en-US" w:eastAsia="zh-CN"/>
        </w:rPr>
      </w:pPr>
      <w:r>
        <w:rPr>
          <w:rFonts w:hint="default"/>
          <w:lang w:val="en-US" w:eastAsia="zh-CN"/>
        </w:rPr>
        <w:t>Switches manufactured to BS EN 60669-1</w:t>
      </w:r>
      <w:r>
        <w:rPr>
          <w:rFonts w:hint="eastAsia"/>
          <w:lang w:val="en-US" w:eastAsia="zh-CN"/>
        </w:rPr>
        <w:t>.</w:t>
      </w:r>
    </w:p>
    <w:p>
      <w:pPr>
        <w:numPr>
          <w:ilvl w:val="0"/>
          <w:numId w:val="1"/>
        </w:numPr>
        <w:rPr>
          <w:rFonts w:hint="default"/>
          <w:lang w:val="en-US" w:eastAsia="zh-CN"/>
        </w:rPr>
      </w:pPr>
      <w:r>
        <w:rPr>
          <w:rFonts w:hint="default"/>
          <w:lang w:val="en-US" w:eastAsia="zh-CN"/>
        </w:rPr>
        <w:t>Terminal capacity 4x 1.0mm</w:t>
      </w:r>
      <w:r>
        <w:rPr>
          <w:rFonts w:hint="default"/>
          <w:vertAlign w:val="superscript"/>
          <w:lang w:val="en-US" w:eastAsia="zh-CN"/>
        </w:rPr>
        <w:t>2</w:t>
      </w:r>
      <w:r>
        <w:rPr>
          <w:rFonts w:hint="default"/>
          <w:lang w:val="en-US" w:eastAsia="zh-CN"/>
        </w:rPr>
        <w:t>, 4×1.5mm</w:t>
      </w:r>
      <w:r>
        <w:rPr>
          <w:rFonts w:hint="default"/>
          <w:vertAlign w:val="superscript"/>
          <w:lang w:val="en-US" w:eastAsia="zh-CN"/>
        </w:rPr>
        <w:t>2</w:t>
      </w:r>
      <w:r>
        <w:rPr>
          <w:rFonts w:hint="default"/>
          <w:lang w:val="en-US" w:eastAsia="zh-CN"/>
        </w:rPr>
        <w:t>, 2×2.5mm</w:t>
      </w:r>
      <w:r>
        <w:rPr>
          <w:rFonts w:hint="default"/>
          <w:vertAlign w:val="superscript"/>
          <w:lang w:val="en-US" w:eastAsia="zh-CN"/>
        </w:rPr>
        <w:t>2</w:t>
      </w:r>
      <w:r>
        <w:rPr>
          <w:rFonts w:hint="default"/>
          <w:lang w:val="en-US" w:eastAsia="zh-CN"/>
        </w:rPr>
        <w:t xml:space="preserve"> &amp; 1×4.0mm</w:t>
      </w:r>
      <w:r>
        <w:rPr>
          <w:rFonts w:hint="default"/>
          <w:vertAlign w:val="superscript"/>
          <w:lang w:val="en-US" w:eastAsia="zh-CN"/>
        </w:rPr>
        <w:t>2</w:t>
      </w:r>
      <w:r>
        <w:rPr>
          <w:rFonts w:hint="eastAsia"/>
          <w:vertAlign w:val="baseline"/>
          <w:lang w:val="en-US" w:eastAsia="zh-CN"/>
        </w:rPr>
        <w:t>.</w:t>
      </w:r>
    </w:p>
    <w:p>
      <w:pPr>
        <w:numPr>
          <w:ilvl w:val="0"/>
          <w:numId w:val="1"/>
        </w:numPr>
        <w:rPr>
          <w:rFonts w:hint="default"/>
          <w:lang w:val="en-US" w:eastAsia="zh-CN"/>
        </w:rPr>
      </w:pPr>
      <w:r>
        <w:rPr>
          <w:rFonts w:hint="default"/>
          <w:lang w:val="en-US" w:eastAsia="zh-CN"/>
        </w:rPr>
        <w:t>Supplied with</w:t>
      </w:r>
      <w:bookmarkStart w:id="0" w:name="OLE_LINK2"/>
      <w:r>
        <w:rPr>
          <w:rFonts w:hint="default"/>
          <w:lang w:val="en-US" w:eastAsia="zh-CN"/>
        </w:rPr>
        <w:t xml:space="preserve"> multiple knock-out mounting box</w:t>
      </w:r>
      <w:bookmarkEnd w:id="0"/>
      <w:r>
        <w:rPr>
          <w:rFonts w:hint="eastAsia"/>
          <w:lang w:val="en-US" w:eastAsia="zh-CN"/>
        </w:rPr>
        <w:t>.</w:t>
      </w:r>
    </w:p>
    <w:p>
      <w:pPr>
        <w:numPr>
          <w:ilvl w:val="0"/>
          <w:numId w:val="1"/>
        </w:numPr>
        <w:rPr>
          <w:rFonts w:hint="default"/>
          <w:lang w:val="en-US" w:eastAsia="zh-CN"/>
        </w:rPr>
      </w:pPr>
      <w:r>
        <w:rPr>
          <w:rFonts w:hint="default"/>
          <w:lang w:val="en-US" w:eastAsia="zh-CN"/>
        </w:rPr>
        <w:t>Indicator that can be wired to illuminate when off or on</w:t>
      </w:r>
      <w:r>
        <w:rPr>
          <w:rFonts w:hint="eastAsia"/>
          <w:lang w:val="en-US" w:eastAsia="zh-CN"/>
        </w:rPr>
        <w:t>.</w:t>
      </w:r>
    </w:p>
    <w:p>
      <w:pPr>
        <w:rPr>
          <w:rFonts w:hint="eastAsia"/>
          <w:lang w:val="en-US" w:eastAsia="zh-CN"/>
        </w:rPr>
      </w:pPr>
    </w:p>
    <w:p>
      <w:pPr>
        <w:rPr>
          <w:rFonts w:hint="default"/>
          <w:lang w:val="en-US" w:eastAsia="zh-CN"/>
        </w:rPr>
      </w:pPr>
    </w:p>
    <w:p>
      <w:pPr>
        <w:rPr>
          <w:rFonts w:hint="default"/>
          <w:lang w:val="en-US" w:eastAsia="zh-CN"/>
        </w:rPr>
      </w:pPr>
    </w:p>
    <w:p>
      <w:pPr>
        <w:rPr>
          <w:rFonts w:hint="default"/>
          <w:b/>
          <w:bCs/>
          <w:sz w:val="36"/>
          <w:szCs w:val="44"/>
          <w:lang w:val="en-US" w:eastAsia="zh-CN"/>
        </w:rPr>
      </w:pPr>
      <w:r>
        <w:rPr>
          <w:rFonts w:hint="eastAsia"/>
          <w:b/>
          <w:bCs/>
          <w:sz w:val="36"/>
          <w:szCs w:val="44"/>
          <w:lang w:val="en-US" w:eastAsia="zh-CN"/>
        </w:rPr>
        <w:t>Application</w:t>
      </w:r>
    </w:p>
    <w:p>
      <w:pPr>
        <w:rPr>
          <w:rFonts w:hint="eastAsia" w:eastAsiaTheme="minorEastAsia"/>
          <w:color w:val="auto"/>
          <w:lang w:eastAsia="zh-CN"/>
        </w:rPr>
      </w:pPr>
      <w:r>
        <w:rPr>
          <w:rFonts w:hint="eastAsia"/>
          <w:color w:val="auto"/>
          <w:lang w:val="en-US" w:eastAsia="zh-CN"/>
        </w:rPr>
        <w:drawing>
          <wp:inline distT="0" distB="0" distL="114300" distR="114300">
            <wp:extent cx="2917190" cy="2548255"/>
            <wp:effectExtent l="0" t="0" r="16510" b="444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6"/>
                    <a:stretch>
                      <a:fillRect/>
                    </a:stretch>
                  </pic:blipFill>
                  <pic:spPr>
                    <a:xfrm>
                      <a:off x="0" y="0"/>
                      <a:ext cx="2917190" cy="2548255"/>
                    </a:xfrm>
                    <a:prstGeom prst="rect">
                      <a:avLst/>
                    </a:prstGeom>
                  </pic:spPr>
                </pic:pic>
              </a:graphicData>
            </a:graphic>
          </wp:inline>
        </w:drawing>
      </w:r>
    </w:p>
    <w:p>
      <w:pPr>
        <w:rPr>
          <w:rFonts w:hint="eastAsia"/>
          <w:color w:val="auto"/>
          <w:lang w:val="en-US" w:eastAsia="zh-CN"/>
        </w:rPr>
      </w:pPr>
      <w:r>
        <w:rPr>
          <w:color w:val="auto"/>
        </w:rPr>
        <w:t>Waterproof switch can be used in parks, car washes, kitchens, bathrooms, outdoor construction sites and other places where there is no long-term too damp. When used, it can be equipped with belt connector module series accessories and basic series accessories;</w:t>
      </w:r>
      <w:r>
        <w:rPr>
          <w:rFonts w:hint="default"/>
          <w:color w:val="auto"/>
        </w:rPr>
        <w:t>The fastening screw installed in front of the frame can install enough cable wiring space on the base to make the installation powder compact and reliable, easy to maintain and ensure the protection class of IP</w:t>
      </w:r>
      <w:r>
        <w:rPr>
          <w:rFonts w:hint="eastAsia"/>
          <w:color w:val="auto"/>
          <w:lang w:val="en-US" w:eastAsia="zh-CN"/>
        </w:rPr>
        <w:t>66.</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842C"/>
    <w:multiLevelType w:val="singleLevel"/>
    <w:tmpl w:val="078F84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24A093A"/>
    <w:rsid w:val="02D5134E"/>
    <w:rsid w:val="02D623A9"/>
    <w:rsid w:val="02F96E30"/>
    <w:rsid w:val="031D4335"/>
    <w:rsid w:val="03FD3684"/>
    <w:rsid w:val="041A5BC0"/>
    <w:rsid w:val="045C4B06"/>
    <w:rsid w:val="057932C2"/>
    <w:rsid w:val="05E87B93"/>
    <w:rsid w:val="070C5177"/>
    <w:rsid w:val="07A71B07"/>
    <w:rsid w:val="082304E6"/>
    <w:rsid w:val="0908098A"/>
    <w:rsid w:val="094F4FD0"/>
    <w:rsid w:val="09BA3473"/>
    <w:rsid w:val="0A9657C2"/>
    <w:rsid w:val="0D8F52CE"/>
    <w:rsid w:val="0DF12285"/>
    <w:rsid w:val="0EC979C7"/>
    <w:rsid w:val="0F2A6F8C"/>
    <w:rsid w:val="0F4A3218"/>
    <w:rsid w:val="0FD44682"/>
    <w:rsid w:val="10DC66F0"/>
    <w:rsid w:val="11677EC6"/>
    <w:rsid w:val="12A034D9"/>
    <w:rsid w:val="12A70F5C"/>
    <w:rsid w:val="13134391"/>
    <w:rsid w:val="1378505C"/>
    <w:rsid w:val="14C96BDD"/>
    <w:rsid w:val="15BD4388"/>
    <w:rsid w:val="15CE3E92"/>
    <w:rsid w:val="16414C09"/>
    <w:rsid w:val="16DD6601"/>
    <w:rsid w:val="17583668"/>
    <w:rsid w:val="17A81139"/>
    <w:rsid w:val="18FF573F"/>
    <w:rsid w:val="1AAA04AA"/>
    <w:rsid w:val="1B0D1357"/>
    <w:rsid w:val="1BE82047"/>
    <w:rsid w:val="1C321B20"/>
    <w:rsid w:val="1CD6378C"/>
    <w:rsid w:val="1D175F4D"/>
    <w:rsid w:val="1D3306AC"/>
    <w:rsid w:val="1E691D64"/>
    <w:rsid w:val="1E7A3F97"/>
    <w:rsid w:val="1F8002C2"/>
    <w:rsid w:val="21310FC2"/>
    <w:rsid w:val="21327415"/>
    <w:rsid w:val="226D00B6"/>
    <w:rsid w:val="229910E5"/>
    <w:rsid w:val="234418AB"/>
    <w:rsid w:val="235E2FD3"/>
    <w:rsid w:val="24422948"/>
    <w:rsid w:val="2469502B"/>
    <w:rsid w:val="24ED0206"/>
    <w:rsid w:val="25540F47"/>
    <w:rsid w:val="25ED2C86"/>
    <w:rsid w:val="26E30B64"/>
    <w:rsid w:val="2ADE46B6"/>
    <w:rsid w:val="2B213767"/>
    <w:rsid w:val="2B7A0328"/>
    <w:rsid w:val="2CB15A73"/>
    <w:rsid w:val="2CB44B34"/>
    <w:rsid w:val="2CF67B45"/>
    <w:rsid w:val="2E0A2DFD"/>
    <w:rsid w:val="2F272C5C"/>
    <w:rsid w:val="2F7801F3"/>
    <w:rsid w:val="2FB17282"/>
    <w:rsid w:val="2FD77B58"/>
    <w:rsid w:val="2FF2348A"/>
    <w:rsid w:val="31004737"/>
    <w:rsid w:val="3238283B"/>
    <w:rsid w:val="338163A5"/>
    <w:rsid w:val="33B02DE0"/>
    <w:rsid w:val="33F15A52"/>
    <w:rsid w:val="34444D83"/>
    <w:rsid w:val="34912827"/>
    <w:rsid w:val="353834B0"/>
    <w:rsid w:val="353B024C"/>
    <w:rsid w:val="35C5582E"/>
    <w:rsid w:val="36BD59A9"/>
    <w:rsid w:val="37C552E1"/>
    <w:rsid w:val="37EF4A02"/>
    <w:rsid w:val="3826564D"/>
    <w:rsid w:val="38323FBD"/>
    <w:rsid w:val="3895351A"/>
    <w:rsid w:val="38FF4549"/>
    <w:rsid w:val="398554CC"/>
    <w:rsid w:val="3A2F746B"/>
    <w:rsid w:val="3A4A655C"/>
    <w:rsid w:val="3BBF5C84"/>
    <w:rsid w:val="3BFF24C0"/>
    <w:rsid w:val="3CC95AC3"/>
    <w:rsid w:val="3D5E6625"/>
    <w:rsid w:val="3E1E4050"/>
    <w:rsid w:val="3E8A326A"/>
    <w:rsid w:val="3EB478B6"/>
    <w:rsid w:val="3FE1020E"/>
    <w:rsid w:val="3FEE7914"/>
    <w:rsid w:val="411B026E"/>
    <w:rsid w:val="41264C45"/>
    <w:rsid w:val="41364892"/>
    <w:rsid w:val="41AF59F0"/>
    <w:rsid w:val="421F21DF"/>
    <w:rsid w:val="4293513E"/>
    <w:rsid w:val="42A834B5"/>
    <w:rsid w:val="42F072E2"/>
    <w:rsid w:val="440E779C"/>
    <w:rsid w:val="447B33DE"/>
    <w:rsid w:val="44834E75"/>
    <w:rsid w:val="456F5BA0"/>
    <w:rsid w:val="45A1195A"/>
    <w:rsid w:val="46646525"/>
    <w:rsid w:val="491E057A"/>
    <w:rsid w:val="4A2D5656"/>
    <w:rsid w:val="4A9828C2"/>
    <w:rsid w:val="4A983DC0"/>
    <w:rsid w:val="4B605727"/>
    <w:rsid w:val="4BD72DC6"/>
    <w:rsid w:val="4DE75C81"/>
    <w:rsid w:val="4E3B5A4A"/>
    <w:rsid w:val="512512C6"/>
    <w:rsid w:val="514E4A87"/>
    <w:rsid w:val="51F44A08"/>
    <w:rsid w:val="528544B6"/>
    <w:rsid w:val="52890D69"/>
    <w:rsid w:val="544A52C4"/>
    <w:rsid w:val="54A36E69"/>
    <w:rsid w:val="54D8171B"/>
    <w:rsid w:val="5529218E"/>
    <w:rsid w:val="553C18C9"/>
    <w:rsid w:val="56355E32"/>
    <w:rsid w:val="567B0C28"/>
    <w:rsid w:val="56F42A8E"/>
    <w:rsid w:val="56F9553B"/>
    <w:rsid w:val="580B188E"/>
    <w:rsid w:val="586C612A"/>
    <w:rsid w:val="59312AE5"/>
    <w:rsid w:val="594628D0"/>
    <w:rsid w:val="5A5D4D4A"/>
    <w:rsid w:val="5A642025"/>
    <w:rsid w:val="5C8E4638"/>
    <w:rsid w:val="5D145530"/>
    <w:rsid w:val="5D93056E"/>
    <w:rsid w:val="5DE05585"/>
    <w:rsid w:val="5E4D1CEC"/>
    <w:rsid w:val="5F0C5CA1"/>
    <w:rsid w:val="5FB47B09"/>
    <w:rsid w:val="60535789"/>
    <w:rsid w:val="6261498C"/>
    <w:rsid w:val="626E7777"/>
    <w:rsid w:val="628E451E"/>
    <w:rsid w:val="62A22ECD"/>
    <w:rsid w:val="63AC2599"/>
    <w:rsid w:val="644170EA"/>
    <w:rsid w:val="64E23282"/>
    <w:rsid w:val="655F07F1"/>
    <w:rsid w:val="65697FBC"/>
    <w:rsid w:val="657A3B06"/>
    <w:rsid w:val="660971E2"/>
    <w:rsid w:val="67B863D9"/>
    <w:rsid w:val="67D314B4"/>
    <w:rsid w:val="688C7A14"/>
    <w:rsid w:val="68EB3059"/>
    <w:rsid w:val="68EC678A"/>
    <w:rsid w:val="6901339E"/>
    <w:rsid w:val="694E7D2E"/>
    <w:rsid w:val="698022D0"/>
    <w:rsid w:val="69804177"/>
    <w:rsid w:val="69BD1191"/>
    <w:rsid w:val="6A8E7DE9"/>
    <w:rsid w:val="6B62610A"/>
    <w:rsid w:val="6B9E14FA"/>
    <w:rsid w:val="6C5870F6"/>
    <w:rsid w:val="6C863741"/>
    <w:rsid w:val="6D025662"/>
    <w:rsid w:val="6E522CD9"/>
    <w:rsid w:val="70CA16B2"/>
    <w:rsid w:val="70DA46BA"/>
    <w:rsid w:val="71274DFB"/>
    <w:rsid w:val="71B17A70"/>
    <w:rsid w:val="72186A7B"/>
    <w:rsid w:val="72D62AE3"/>
    <w:rsid w:val="7302515C"/>
    <w:rsid w:val="73262454"/>
    <w:rsid w:val="738A3EDE"/>
    <w:rsid w:val="74494625"/>
    <w:rsid w:val="74755357"/>
    <w:rsid w:val="761A0ECB"/>
    <w:rsid w:val="772A7CA1"/>
    <w:rsid w:val="77607622"/>
    <w:rsid w:val="77DF7BDD"/>
    <w:rsid w:val="78AE4955"/>
    <w:rsid w:val="796E7E5B"/>
    <w:rsid w:val="7A422F11"/>
    <w:rsid w:val="7BA41328"/>
    <w:rsid w:val="7BAF5F24"/>
    <w:rsid w:val="7D81494E"/>
    <w:rsid w:val="7F073D51"/>
    <w:rsid w:val="7F3A4BC5"/>
    <w:rsid w:val="7F65341F"/>
    <w:rsid w:val="7FEB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Words>
  <Characters>1174</Characters>
  <Lines>0</Lines>
  <Paragraphs>0</Paragraphs>
  <TotalTime>26</TotalTime>
  <ScaleCrop>false</ScaleCrop>
  <LinksUpToDate>false</LinksUpToDate>
  <CharactersWithSpaces>1351</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2021-07-19T06:05:30Z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0E5413B537694FD6AE94DB8E56731848</vt:lpwstr>
  </property>
</Properties>
</file>