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Single male TV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487680</wp:posOffset>
            </wp:positionV>
            <wp:extent cx="4083685" cy="4083685"/>
            <wp:effectExtent l="0" t="0" r="12065" b="12065"/>
            <wp:wrapNone/>
            <wp:docPr id="1" name="图片 1" descr="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F53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t>Model N</w:t>
      </w:r>
      <w:r>
        <w:rPr>
          <w:color w:val="auto"/>
        </w:rPr>
        <w:t>umber:</w:t>
      </w:r>
      <w:r>
        <w:rPr>
          <w:rFonts w:hint="eastAsia"/>
          <w:color w:val="auto"/>
          <w:lang w:val="en-US" w:eastAsia="zh-CN"/>
        </w:rPr>
        <w:t>F53</w:t>
      </w:r>
    </w:p>
    <w:p>
      <w:pPr>
        <w:rPr>
          <w:color w:val="auto"/>
        </w:rPr>
      </w:pPr>
      <w:r>
        <w:rPr>
          <w:color w:val="auto"/>
        </w:rPr>
        <w:t>Type:</w:t>
      </w:r>
      <w:r>
        <w:rPr>
          <w:rFonts w:hint="eastAsia"/>
          <w:color w:val="auto"/>
          <w:lang w:val="en-US" w:eastAsia="zh-CN"/>
        </w:rPr>
        <w:t xml:space="preserve"> modules</w:t>
      </w:r>
      <w:r>
        <w:rPr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s</w:t>
      </w:r>
      <w:r>
        <w:rPr>
          <w:color w:val="auto"/>
          <w:lang w:val="en-US" w:eastAsia="zh-CN"/>
        </w:rPr>
        <w:t>ocket</w:t>
      </w:r>
    </w:p>
    <w:p>
      <w:pPr>
        <w:rPr>
          <w:color w:val="auto"/>
        </w:rPr>
      </w:pPr>
      <w:r>
        <w:rPr>
          <w:color w:val="auto"/>
        </w:rPr>
        <w:t>Grounding:</w:t>
      </w:r>
      <w:r>
        <w:rPr>
          <w:color w:val="auto"/>
          <w:lang w:val="en-US" w:eastAsia="zh-CN"/>
        </w:rPr>
        <w:t>Non-Grounding</w:t>
      </w:r>
    </w:p>
    <w:p>
      <w:pPr>
        <w:rPr>
          <w:color w:val="auto"/>
        </w:rPr>
      </w:pPr>
      <w:r>
        <w:rPr>
          <w:color w:val="auto"/>
        </w:rPr>
        <w:t>Rated Voltage:</w:t>
      </w:r>
      <w:r>
        <w:rPr>
          <w:color w:val="auto"/>
          <w:lang w:val="en-US" w:eastAsia="zh-CN"/>
        </w:rPr>
        <w:t>110V-250V</w:t>
      </w:r>
    </w:p>
    <w:p>
      <w:pPr>
        <w:rPr>
          <w:color w:val="auto"/>
        </w:rPr>
      </w:pPr>
      <w:r>
        <w:rPr>
          <w:color w:val="auto"/>
        </w:rPr>
        <w:t>Rated Current:</w:t>
      </w:r>
      <w:r>
        <w:rPr>
          <w:color w:val="auto"/>
          <w:lang w:val="en-US" w:eastAsia="zh-CN"/>
        </w:rPr>
        <w:t>depends on modular</w:t>
      </w:r>
    </w:p>
    <w:p>
      <w:pPr>
        <w:rPr>
          <w:color w:val="auto"/>
        </w:rPr>
      </w:pPr>
      <w:r>
        <w:rPr>
          <w:color w:val="auto"/>
        </w:rPr>
        <w:t>Application:</w:t>
      </w:r>
      <w:r>
        <w:rPr>
          <w:color w:val="auto"/>
          <w:lang w:val="en-US" w:eastAsia="zh-CN"/>
        </w:rPr>
        <w:t>Residential / General-Purpose</w:t>
      </w:r>
    </w:p>
    <w:p>
      <w:pPr>
        <w:rPr>
          <w:color w:val="auto"/>
        </w:rPr>
      </w:pPr>
      <w:r>
        <w:rPr>
          <w:color w:val="auto"/>
        </w:rPr>
        <w:t>Size:</w:t>
      </w:r>
      <w:r>
        <w:rPr>
          <w:color w:val="auto"/>
          <w:lang w:val="en-US" w:eastAsia="zh-CN"/>
        </w:rPr>
        <w:t>4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  <w:lang w:val="en-US" w:eastAsia="zh-CN"/>
        </w:rPr>
        <w:t>*2</w:t>
      </w:r>
      <w:r>
        <w:rPr>
          <w:rFonts w:hint="eastAsia"/>
          <w:color w:val="auto"/>
          <w:lang w:val="en-US" w:eastAsia="zh-CN"/>
        </w:rPr>
        <w:t>2.5</w:t>
      </w:r>
      <w:r>
        <w:rPr>
          <w:color w:val="auto"/>
          <w:lang w:val="en-US" w:eastAsia="zh-CN"/>
        </w:rPr>
        <w:t>mm</w:t>
      </w:r>
    </w:p>
    <w:p>
      <w:pPr>
        <w:rPr>
          <w:color w:val="auto"/>
        </w:rPr>
      </w:pPr>
      <w:r>
        <w:rPr>
          <w:color w:val="auto"/>
        </w:rPr>
        <w:t>Material:</w:t>
      </w:r>
      <w:r>
        <w:rPr>
          <w:color w:val="auto"/>
          <w:lang w:val="en-US" w:eastAsia="zh-CN"/>
        </w:rPr>
        <w:t>ABS</w:t>
      </w:r>
    </w:p>
    <w:p>
      <w:pPr>
        <w:rPr>
          <w:rFonts w:hint="default"/>
          <w:color w:val="auto"/>
          <w:lang w:val="en-US"/>
        </w:rPr>
      </w:pPr>
      <w:r>
        <w:rPr>
          <w:color w:val="auto"/>
        </w:rPr>
        <w:t>Module:</w:t>
      </w:r>
      <w:r>
        <w:rPr>
          <w:rFonts w:hint="eastAsia"/>
          <w:color w:val="auto"/>
          <w:lang w:val="en-US" w:eastAsia="zh-CN"/>
        </w:rPr>
        <w:t>DIN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eastAsia="楷体" w:cs="Arial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Single male TV sockets</w:t>
            </w:r>
          </w:p>
        </w:tc>
      </w:tr>
    </w:tbl>
    <w:p/>
    <w:p/>
    <w:p>
      <w:bookmarkStart w:id="0" w:name="_GoBack"/>
      <w:bookmarkEnd w:id="0"/>
    </w:p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40640</wp:posOffset>
            </wp:positionV>
            <wp:extent cx="1202055" cy="1967230"/>
            <wp:effectExtent l="0" t="0" r="17145" b="13970"/>
            <wp:wrapNone/>
            <wp:docPr id="3" name="图片 3" descr="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3"/>
                    <pic:cNvPicPr>
                      <a:picLocks noChangeAspect="1"/>
                    </pic:cNvPicPr>
                  </pic:nvPicPr>
                  <pic:blipFill>
                    <a:blip r:embed="rId5"/>
                    <a:srcRect l="31697" t="21876" r="33620" b="21363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E7832A1"/>
    <w:rsid w:val="213742FC"/>
    <w:rsid w:val="22084B54"/>
    <w:rsid w:val="222110F6"/>
    <w:rsid w:val="2FE03CDC"/>
    <w:rsid w:val="312C488F"/>
    <w:rsid w:val="33E4229A"/>
    <w:rsid w:val="3A6250B1"/>
    <w:rsid w:val="3EDF6634"/>
    <w:rsid w:val="45301E65"/>
    <w:rsid w:val="57322A26"/>
    <w:rsid w:val="6A8371EF"/>
    <w:rsid w:val="6C911718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2021-07-20T04:03:38Z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DF630BE295A345D6A8A8438F5EC80B80</vt:lpwstr>
  </property>
</Properties>
</file>